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P-08026TP01GDA01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2026-0279-66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Erdarbeiten, Kanalbauarbeiten, Straßenbauarbeiten - Prozessionsweg, RRB Graelbach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Das Amt für Mobilität und Tiefbau der Stadt Münster beabsichtigt den Bau eines Regenrückhaltebeckens am Prozessionsweg in Münster Mauritz-Ost. 
Die Herstellung des Regenrückhaltebeckens dient der wasserrechtlich geforderten Rückhaltung von Regenwasser aus dem vorgelagerten Einleitgebiet in den Graelbaches.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